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drawing>
          <wp:inline>
            <wp:extent cx="6120129" cy="848296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120129" cy="84829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Рабочая программа по Обществознанию: Теория и практика</w:t>
      </w:r>
    </w:p>
    <w:p w14:paraId="0B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Элективый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курс направлен на отработку практических навыков решения задач курса «</w:t>
      </w:r>
      <w:r>
        <w:rPr>
          <w:rFonts w:ascii="Times New Roman" w:hAnsi="Times New Roman"/>
          <w:sz w:val="24"/>
        </w:rPr>
        <w:t>Обществонание</w:t>
      </w:r>
      <w:r>
        <w:rPr>
          <w:rFonts w:ascii="Times New Roman" w:hAnsi="Times New Roman"/>
          <w:sz w:val="24"/>
        </w:rPr>
        <w:t>».</w:t>
      </w:r>
    </w:p>
    <w:p w14:paraId="0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 курса:</w:t>
      </w:r>
    </w:p>
    <w:p w14:paraId="0E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преобразование содержания теоретического материала в более доступную для восприятия форму;</w:t>
      </w:r>
    </w:p>
    <w:p w14:paraId="0F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существенных признаков социальных объектов и явлений;</w:t>
      </w:r>
    </w:p>
    <w:p w14:paraId="10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раскрытие и понимание сущности обществоведческих понятий разной степени сложности;</w:t>
      </w:r>
    </w:p>
    <w:p w14:paraId="11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социально-гуманитарные знания в процессе решения познавательных и практических задач;</w:t>
      </w:r>
    </w:p>
    <w:p w14:paraId="12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у учащихся интеллектуальных и практических умений;</w:t>
      </w:r>
    </w:p>
    <w:p w14:paraId="13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социальной ответственности, трудолюбия и умения преодолевать трудности.</w:t>
      </w:r>
    </w:p>
    <w:p w14:paraId="14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14:paraId="15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16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17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социально-гуманитарного познания;</w:t>
      </w:r>
    </w:p>
    <w:p w14:paraId="18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признаки понятий, характерные черты социального объекта, элементы его описания;</w:t>
      </w:r>
    </w:p>
    <w:p w14:paraId="19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социальные объекты, выявлять их общие черты и различия;</w:t>
      </w:r>
    </w:p>
    <w:p w14:paraId="1A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обществоведческие знания с социальными реалиями, их отражающими;</w:t>
      </w:r>
    </w:p>
    <w:p w14:paraId="1B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различные суждения о социальных объектах с точки зрения общественных наук;</w:t>
      </w:r>
    </w:p>
    <w:p w14:paraId="1C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14:paraId="1D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понятия и их составляющие: соотносить видовые понятия с родовым и исключать лишнее;</w:t>
      </w:r>
    </w:p>
    <w:p w14:paraId="1E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14:paraId="1F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14:paraId="20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в социальной информации факты и мнения, аргументы и выводы;</w:t>
      </w:r>
    </w:p>
    <w:p w14:paraId="21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14:paraId="22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признаки какого-либо явления, объекты одного класса и т. п.;</w:t>
      </w:r>
    </w:p>
    <w:p w14:paraId="23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14:paraId="24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14:paraId="25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14:paraId="26000000">
      <w:pPr>
        <w:pStyle w:val="Style_2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14:paraId="2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2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работы со старшеклассниками предполагает следующие </w:t>
      </w:r>
      <w:r>
        <w:rPr>
          <w:rFonts w:ascii="Times New Roman" w:hAnsi="Times New Roman"/>
          <w:sz w:val="24"/>
        </w:rPr>
        <w:t>формы и приемы работы:</w:t>
      </w:r>
    </w:p>
    <w:p w14:paraId="29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лекции с последующим опросом;</w:t>
      </w:r>
    </w:p>
    <w:p w14:paraId="2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лекции с обсуждением документов;</w:t>
      </w:r>
    </w:p>
    <w:p w14:paraId="2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беседы;</w:t>
      </w:r>
    </w:p>
    <w:p w14:paraId="2C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занятия;</w:t>
      </w:r>
    </w:p>
    <w:p w14:paraId="2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альтернативных ситуаций;</w:t>
      </w:r>
    </w:p>
    <w:p w14:paraId="2E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парах, группах, индивидуально;</w:t>
      </w:r>
    </w:p>
    <w:p w14:paraId="2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работ по заданному алгоритму;</w:t>
      </w:r>
    </w:p>
    <w:p w14:paraId="30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Применяется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езоценочная</w:t>
      </w:r>
      <w:r>
        <w:rPr>
          <w:rFonts w:ascii="Times New Roman" w:hAnsi="Times New Roman"/>
          <w:sz w:val="24"/>
        </w:rPr>
        <w:t xml:space="preserve"> форма </w:t>
      </w:r>
      <w:r>
        <w:rPr>
          <w:rFonts w:ascii="Times New Roman" w:hAnsi="Times New Roman"/>
          <w:sz w:val="24"/>
        </w:rPr>
        <w:t xml:space="preserve"> контроля:</w:t>
      </w:r>
    </w:p>
    <w:p w14:paraId="31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Практическая работа способствует </w:t>
      </w:r>
      <w:r>
        <w:rPr>
          <w:rFonts w:ascii="Times New Roman" w:hAnsi="Times New Roman"/>
          <w:sz w:val="24"/>
        </w:rPr>
        <w:t>систематиз</w:t>
      </w:r>
      <w:r>
        <w:rPr>
          <w:rFonts w:ascii="Times New Roman" w:hAnsi="Times New Roman"/>
          <w:sz w:val="24"/>
        </w:rPr>
        <w:t xml:space="preserve">ации и обобщению </w:t>
      </w:r>
      <w:r>
        <w:rPr>
          <w:rFonts w:ascii="Times New Roman" w:hAnsi="Times New Roman"/>
          <w:sz w:val="24"/>
        </w:rPr>
        <w:t xml:space="preserve">знания </w:t>
      </w:r>
      <w:r>
        <w:rPr>
          <w:rFonts w:ascii="Times New Roman" w:hAnsi="Times New Roman"/>
          <w:sz w:val="24"/>
        </w:rPr>
        <w:t xml:space="preserve">по темам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курс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общество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нания</w:t>
      </w:r>
      <w:r>
        <w:rPr>
          <w:rFonts w:ascii="Times New Roman" w:hAnsi="Times New Roman"/>
          <w:sz w:val="24"/>
        </w:rPr>
        <w:t xml:space="preserve"> </w:t>
      </w:r>
    </w:p>
    <w:p w14:paraId="32000000">
      <w:pPr>
        <w:pStyle w:val="Style_3"/>
        <w:spacing w:after="120" w:before="0" w:line="240" w:lineRule="atLeast"/>
        <w:ind/>
        <w:jc w:val="center"/>
        <w:rPr>
          <w:b w:val="1"/>
          <w:u w:val="single"/>
        </w:rPr>
      </w:pPr>
      <w:r>
        <w:rPr>
          <w:b w:val="1"/>
          <w:color w:val="333333"/>
        </w:rPr>
        <w:t xml:space="preserve">11 класс – </w:t>
      </w:r>
      <w:r>
        <w:rPr>
          <w:b w:val="1"/>
          <w:color w:val="333333"/>
        </w:rPr>
        <w:t>68</w:t>
      </w:r>
      <w:r>
        <w:rPr>
          <w:b w:val="1"/>
          <w:color w:val="333333"/>
        </w:rPr>
        <w:t xml:space="preserve"> час</w:t>
      </w:r>
      <w:r>
        <w:rPr>
          <w:b w:val="1"/>
          <w:color w:val="333333"/>
        </w:rPr>
        <w:t>ов</w:t>
      </w:r>
    </w:p>
    <w:p w14:paraId="33000000">
      <w:pPr>
        <w:spacing w:after="120" w:before="120" w:line="255" w:lineRule="atLeast"/>
        <w:ind/>
        <w:jc w:val="both"/>
        <w:outlineLvl w:val="2"/>
        <w:rPr>
          <w:rFonts w:ascii="Times New Roman" w:hAnsi="Times New Roman"/>
          <w:b w:val="1"/>
          <w:color w:themeColor="text1" w:val="000000"/>
          <w:sz w:val="24"/>
          <w:u w:val="single"/>
        </w:rPr>
      </w:pPr>
      <w:r>
        <w:rPr>
          <w:rFonts w:ascii="Times New Roman" w:hAnsi="Times New Roman"/>
          <w:b w:val="1"/>
          <w:i w:val="1"/>
          <w:color w:themeColor="text1" w:val="000000"/>
          <w:sz w:val="24"/>
          <w:u w:val="single"/>
        </w:rPr>
        <w:t xml:space="preserve">Модульный блок «Экономика» </w:t>
      </w:r>
    </w:p>
    <w:p w14:paraId="34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Экономика: наука и хозяйство. </w:t>
      </w:r>
      <w:r>
        <w:rPr>
          <w:rFonts w:ascii="Times New Roman" w:hAnsi="Times New Roman"/>
          <w:color w:val="333333"/>
          <w:sz w:val="24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14:paraId="35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Экономические системы. </w:t>
      </w:r>
      <w:r>
        <w:rPr>
          <w:rFonts w:ascii="Times New Roman" w:hAnsi="Times New Roman"/>
          <w:color w:val="333333"/>
          <w:sz w:val="24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14:paraId="36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Экономическое содержание собственности. </w:t>
      </w:r>
      <w:r>
        <w:rPr>
          <w:rFonts w:ascii="Times New Roman" w:hAnsi="Times New Roman"/>
          <w:color w:val="333333"/>
          <w:sz w:val="24"/>
        </w:rPr>
        <w:t>Собственность. Право собственности. Экономическое содержание собственности. Виды собственности.</w:t>
      </w:r>
    </w:p>
    <w:p w14:paraId="37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Измерители экономической деятельности. </w:t>
      </w:r>
      <w:r>
        <w:rPr>
          <w:rFonts w:ascii="Times New Roman" w:hAnsi="Times New Roman"/>
          <w:color w:val="333333"/>
          <w:sz w:val="24"/>
        </w:rPr>
        <w:t>Система национальных счетов. ВВП. ВНП. НД.</w:t>
      </w:r>
    </w:p>
    <w:p w14:paraId="38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Экономический цикл и экономический рост. </w:t>
      </w:r>
      <w:r>
        <w:rPr>
          <w:rFonts w:ascii="Times New Roman" w:hAnsi="Times New Roman"/>
          <w:color w:val="333333"/>
          <w:sz w:val="24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14:paraId="39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Экономика и государство. </w:t>
      </w:r>
      <w:r>
        <w:rPr>
          <w:rFonts w:ascii="Times New Roman" w:hAnsi="Times New Roman"/>
          <w:color w:val="333333"/>
          <w:sz w:val="24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14:paraId="3A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Мировая экономика: внешняя торговля, международная финансовая система. </w:t>
      </w:r>
      <w:r>
        <w:rPr>
          <w:rFonts w:ascii="Times New Roman" w:hAnsi="Times New Roman"/>
          <w:color w:val="333333"/>
          <w:sz w:val="24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14:paraId="3B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Экономика потребителя. Экономика производителя. </w:t>
      </w:r>
      <w:r>
        <w:rPr>
          <w:rFonts w:ascii="Times New Roman" w:hAnsi="Times New Roman"/>
          <w:color w:val="333333"/>
          <w:sz w:val="24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предпринимательства.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Основные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принципы, регулирующие предпринимательскую деятельность. Функции предпринимательства.</w:t>
      </w:r>
    </w:p>
    <w:p w14:paraId="3C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Рынок труда. Безработица. </w:t>
      </w:r>
      <w:r>
        <w:rPr>
          <w:rFonts w:ascii="Times New Roman" w:hAnsi="Times New Roman"/>
          <w:color w:val="333333"/>
          <w:sz w:val="24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14:paraId="3D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Решение </w:t>
      </w:r>
      <w:r>
        <w:rPr>
          <w:rFonts w:ascii="Times New Roman" w:hAnsi="Times New Roman"/>
          <w:b w:val="1"/>
          <w:color w:val="333333"/>
          <w:sz w:val="24"/>
        </w:rPr>
        <w:t>практических задач по разделу «Экономика»</w:t>
      </w:r>
    </w:p>
    <w:p w14:paraId="3E000000">
      <w:pPr>
        <w:pStyle w:val="Style_4"/>
        <w:spacing w:after="120" w:before="120" w:line="255" w:lineRule="atLeast"/>
        <w:ind/>
        <w:jc w:val="both"/>
        <w:rPr>
          <w:color w:themeColor="text1" w:val="000000"/>
          <w:sz w:val="24"/>
          <w:u w:val="single"/>
        </w:rPr>
      </w:pPr>
      <w:r>
        <w:rPr>
          <w:rStyle w:val="Style_5_ch"/>
          <w:color w:val="199043"/>
          <w:sz w:val="24"/>
        </w:rPr>
        <w:t xml:space="preserve"> </w:t>
      </w:r>
      <w:r>
        <w:rPr>
          <w:i w:val="1"/>
          <w:color w:themeColor="text1" w:val="000000"/>
          <w:sz w:val="24"/>
          <w:u w:val="single"/>
        </w:rPr>
        <w:t xml:space="preserve">Модульный блок «Социальные отношения» </w:t>
      </w:r>
    </w:p>
    <w:p w14:paraId="3F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Социальное взаимодействие и общественные отношения. </w:t>
      </w:r>
      <w:r>
        <w:rPr>
          <w:rFonts w:ascii="Times New Roman" w:hAnsi="Times New Roman"/>
          <w:color w:val="333333"/>
          <w:sz w:val="24"/>
        </w:rPr>
        <w:t>Социальная связь, виды. Типы социальных действий. Формы социального взаимодействия.</w:t>
      </w:r>
    </w:p>
    <w:p w14:paraId="40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Социальные группы, их классификация. </w:t>
      </w:r>
      <w:r>
        <w:rPr>
          <w:rFonts w:ascii="Times New Roman" w:hAnsi="Times New Roman"/>
          <w:color w:val="333333"/>
          <w:sz w:val="24"/>
        </w:rPr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14:paraId="41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Социальный статус. Социальная роль. </w:t>
      </w:r>
      <w:r>
        <w:rPr>
          <w:rFonts w:ascii="Times New Roman" w:hAnsi="Times New Roman"/>
          <w:color w:val="333333"/>
          <w:sz w:val="24"/>
        </w:rPr>
        <w:t>Социальный статус. Статусный набор. Компоненты социального статуса. Престиж. Авторитет. Социальная роль.</w:t>
      </w:r>
    </w:p>
    <w:p w14:paraId="42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Неравенство и социальная стратификация. Социальная мобильность. </w:t>
      </w:r>
      <w:r>
        <w:rPr>
          <w:rFonts w:ascii="Times New Roman" w:hAnsi="Times New Roman"/>
          <w:color w:val="333333"/>
          <w:sz w:val="24"/>
        </w:rPr>
        <w:t xml:space="preserve">Социальная дифференциация. Неравенство. Стратификация. Критерии стратификации. Исторические типы </w:t>
      </w:r>
      <w:r>
        <w:rPr>
          <w:rFonts w:ascii="Times New Roman" w:hAnsi="Times New Roman"/>
          <w:color w:val="333333"/>
          <w:sz w:val="24"/>
        </w:rPr>
        <w:t>стратификационных</w:t>
      </w:r>
      <w:r>
        <w:rPr>
          <w:rFonts w:ascii="Times New Roman" w:hAnsi="Times New Roman"/>
          <w:color w:val="333333"/>
          <w:sz w:val="24"/>
        </w:rPr>
        <w:t xml:space="preserve"> систем. Социальная мобильность. Виды социальной мобильности.</w:t>
      </w:r>
      <w:r>
        <w:rPr>
          <w:rFonts w:ascii="Times New Roman" w:hAnsi="Times New Roman"/>
          <w:color w:val="333333"/>
          <w:sz w:val="24"/>
        </w:rPr>
        <w:t xml:space="preserve"> Решение задач по теме.</w:t>
      </w:r>
    </w:p>
    <w:p w14:paraId="43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Социальные нормы. Отклоняющееся поведение. </w:t>
      </w:r>
      <w:r>
        <w:rPr>
          <w:rFonts w:ascii="Times New Roman" w:hAnsi="Times New Roman"/>
          <w:color w:val="333333"/>
          <w:sz w:val="24"/>
        </w:rPr>
        <w:t xml:space="preserve">Социальная норма: обычаи, традиции. Нормы морали, правовые нормы, религиозные нормы, политические нормы, эстетические нормы. Девиантное поведение. </w:t>
      </w:r>
      <w:r>
        <w:rPr>
          <w:rFonts w:ascii="Times New Roman" w:hAnsi="Times New Roman"/>
          <w:color w:val="333333"/>
          <w:sz w:val="24"/>
        </w:rPr>
        <w:t>Делинквентное</w:t>
      </w:r>
      <w:r>
        <w:rPr>
          <w:rFonts w:ascii="Times New Roman" w:hAnsi="Times New Roman"/>
          <w:color w:val="333333"/>
          <w:sz w:val="24"/>
        </w:rPr>
        <w:t xml:space="preserve"> поведение. Социальный контроль.</w:t>
      </w:r>
      <w:r>
        <w:rPr>
          <w:rFonts w:ascii="Times New Roman" w:hAnsi="Times New Roman"/>
          <w:color w:val="333333"/>
          <w:sz w:val="24"/>
        </w:rPr>
        <w:t xml:space="preserve"> Решение задач.</w:t>
      </w:r>
    </w:p>
    <w:p w14:paraId="44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Семья и брак как социальные институты. </w:t>
      </w:r>
      <w:r>
        <w:rPr>
          <w:rFonts w:ascii="Times New Roman" w:hAnsi="Times New Roman"/>
          <w:color w:val="333333"/>
          <w:sz w:val="24"/>
        </w:rPr>
        <w:t>Семья. Функции семьи. Виды семьи. Брак, виды брака. Демографическая и семейная политика в Российской Федерации.</w:t>
      </w:r>
    </w:p>
    <w:p w14:paraId="45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Молодежь как социальная группа. </w:t>
      </w:r>
      <w:r>
        <w:rPr>
          <w:rFonts w:ascii="Times New Roman" w:hAnsi="Times New Roman"/>
          <w:color w:val="333333"/>
          <w:sz w:val="24"/>
        </w:rPr>
        <w:t>Молодежь. Особенности социального положения молодежи. Типы самодеятельности молодежи.</w:t>
      </w:r>
      <w:r>
        <w:rPr>
          <w:rFonts w:ascii="Times New Roman" w:hAnsi="Times New Roman"/>
          <w:color w:val="333333"/>
          <w:sz w:val="24"/>
        </w:rPr>
        <w:t xml:space="preserve"> Решение </w:t>
      </w:r>
      <w:bookmarkStart w:id="1" w:name="_GoBack"/>
      <w:bookmarkEnd w:id="1"/>
      <w:r>
        <w:rPr>
          <w:rFonts w:ascii="Times New Roman" w:hAnsi="Times New Roman"/>
          <w:color w:val="333333"/>
          <w:sz w:val="24"/>
        </w:rPr>
        <w:t>задач.</w:t>
      </w:r>
    </w:p>
    <w:p w14:paraId="46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Этнические общности. Межнациональные отношения. </w:t>
      </w:r>
      <w:r>
        <w:rPr>
          <w:rFonts w:ascii="Times New Roman" w:hAnsi="Times New Roman"/>
          <w:color w:val="333333"/>
          <w:sz w:val="24"/>
        </w:rPr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14:paraId="47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Социальный конфликт и пути его разрешения. </w:t>
      </w:r>
      <w:r>
        <w:rPr>
          <w:rFonts w:ascii="Times New Roman" w:hAnsi="Times New Roman"/>
          <w:color w:val="333333"/>
          <w:sz w:val="24"/>
        </w:rPr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14:paraId="48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Социальные процессы в современной России. </w:t>
      </w:r>
      <w:r>
        <w:rPr>
          <w:rFonts w:ascii="Times New Roman" w:hAnsi="Times New Roman"/>
          <w:color w:val="333333"/>
          <w:sz w:val="24"/>
        </w:rPr>
        <w:t xml:space="preserve">Социальные процессы в современной России. </w:t>
      </w:r>
      <w:r>
        <w:rPr>
          <w:rFonts w:ascii="Times New Roman" w:hAnsi="Times New Roman"/>
          <w:color w:val="333333"/>
          <w:sz w:val="24"/>
        </w:rPr>
        <w:t>Стратификационная</w:t>
      </w:r>
      <w:r>
        <w:rPr>
          <w:rFonts w:ascii="Times New Roman" w:hAnsi="Times New Roman"/>
          <w:color w:val="333333"/>
          <w:sz w:val="24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14:paraId="49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Решение заданий части</w:t>
      </w:r>
      <w:r>
        <w:rPr>
          <w:rFonts w:ascii="Times New Roman" w:hAnsi="Times New Roman"/>
          <w:color w:val="333333"/>
          <w:sz w:val="24"/>
        </w:rPr>
        <w:t>.</w:t>
      </w:r>
    </w:p>
    <w:p w14:paraId="4A000000">
      <w:pPr>
        <w:spacing w:after="120" w:before="120" w:line="255" w:lineRule="atLeast"/>
        <w:ind/>
        <w:jc w:val="both"/>
        <w:outlineLvl w:val="2"/>
        <w:rPr>
          <w:rFonts w:ascii="Times New Roman" w:hAnsi="Times New Roman"/>
          <w:b w:val="1"/>
          <w:color w:themeColor="text1" w:val="000000"/>
          <w:sz w:val="24"/>
          <w:u w:val="single"/>
        </w:rPr>
      </w:pPr>
      <w:r>
        <w:rPr>
          <w:rFonts w:ascii="Times New Roman" w:hAnsi="Times New Roman"/>
          <w:b w:val="1"/>
          <w:i w:val="1"/>
          <w:color w:themeColor="text1" w:val="000000"/>
          <w:sz w:val="24"/>
          <w:u w:val="single"/>
        </w:rPr>
        <w:t>Модульный блок «</w:t>
      </w:r>
      <w:r>
        <w:rPr>
          <w:rFonts w:ascii="Times New Roman" w:hAnsi="Times New Roman"/>
          <w:b w:val="1"/>
          <w:i w:val="1"/>
          <w:color w:themeColor="text1" w:val="000000"/>
          <w:sz w:val="24"/>
          <w:u w:val="single"/>
        </w:rPr>
        <w:t>Политика</w:t>
      </w:r>
      <w:r>
        <w:rPr>
          <w:rFonts w:ascii="Times New Roman" w:hAnsi="Times New Roman"/>
          <w:b w:val="1"/>
          <w:i w:val="1"/>
          <w:color w:themeColor="text1" w:val="000000"/>
          <w:sz w:val="24"/>
          <w:u w:val="single"/>
        </w:rPr>
        <w:t xml:space="preserve">» </w:t>
      </w:r>
    </w:p>
    <w:p w14:paraId="4B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Политическая деятельность и общество.</w:t>
      </w:r>
      <w:r>
        <w:rPr>
          <w:rFonts w:ascii="Times New Roman" w:hAnsi="Times New Roman"/>
          <w:color w:val="333333"/>
          <w:sz w:val="24"/>
        </w:rPr>
        <w:t xml:space="preserve"> Политическая сфера и политические институты. Политическая власть.</w:t>
      </w:r>
    </w:p>
    <w:p w14:paraId="4C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Политическая система.</w:t>
      </w:r>
      <w:r>
        <w:rPr>
          <w:rFonts w:ascii="Times New Roman" w:hAnsi="Times New Roman"/>
          <w:b w:val="1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Структура и функции политической системы. Государство в политической системе. Политический режим. </w:t>
      </w:r>
    </w:p>
    <w:p w14:paraId="4D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Политические партии и партийные системы. </w:t>
      </w:r>
      <w:r>
        <w:rPr>
          <w:rFonts w:ascii="Times New Roman" w:hAnsi="Times New Roman"/>
          <w:color w:val="333333"/>
          <w:sz w:val="24"/>
        </w:rPr>
        <w:t>Классификация политических партий и политических систем. Классификация общественно-политических движений.</w:t>
      </w:r>
    </w:p>
    <w:p w14:paraId="4E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Демократические выборы. </w:t>
      </w:r>
      <w:r>
        <w:rPr>
          <w:rFonts w:ascii="Times New Roman" w:hAnsi="Times New Roman"/>
          <w:color w:val="333333"/>
          <w:sz w:val="24"/>
        </w:rPr>
        <w:t>Избирательные системы.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Типы и</w:t>
      </w:r>
      <w:r>
        <w:rPr>
          <w:rFonts w:ascii="Times New Roman" w:hAnsi="Times New Roman"/>
          <w:color w:val="333333"/>
          <w:sz w:val="24"/>
        </w:rPr>
        <w:t>з</w:t>
      </w:r>
      <w:r>
        <w:rPr>
          <w:rFonts w:ascii="Times New Roman" w:hAnsi="Times New Roman"/>
          <w:color w:val="333333"/>
          <w:sz w:val="24"/>
        </w:rPr>
        <w:t>бирательных систем. Избирательная кампания.</w:t>
      </w:r>
    </w:p>
    <w:p w14:paraId="4F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Политическая элита и политическое лидерство. </w:t>
      </w:r>
      <w:r>
        <w:rPr>
          <w:rFonts w:ascii="Times New Roman" w:hAnsi="Times New Roman"/>
          <w:color w:val="333333"/>
          <w:sz w:val="24"/>
        </w:rPr>
        <w:t>Политическая элита, политическое лидерство. Типы лидерства, роль политического лидера.</w:t>
      </w:r>
      <w:r>
        <w:rPr>
          <w:rFonts w:ascii="Times New Roman" w:hAnsi="Times New Roman"/>
          <w:color w:val="333333"/>
          <w:sz w:val="24"/>
        </w:rPr>
        <w:t xml:space="preserve"> Многообразие форм политического поведения и регулирование политического поведения</w:t>
      </w:r>
    </w:p>
    <w:p w14:paraId="50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>Политическое со</w:t>
      </w:r>
      <w:r>
        <w:rPr>
          <w:rFonts w:ascii="Times New Roman" w:hAnsi="Times New Roman"/>
          <w:b w:val="1"/>
          <w:color w:val="333333"/>
          <w:sz w:val="24"/>
        </w:rPr>
        <w:t>з</w:t>
      </w:r>
      <w:r>
        <w:rPr>
          <w:rFonts w:ascii="Times New Roman" w:hAnsi="Times New Roman"/>
          <w:b w:val="1"/>
          <w:color w:val="333333"/>
          <w:sz w:val="24"/>
        </w:rPr>
        <w:t>нание и политическое поведение.</w:t>
      </w:r>
      <w:r>
        <w:rPr>
          <w:rFonts w:ascii="Times New Roman" w:hAnsi="Times New Roman"/>
          <w:b w:val="1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Обыденное и теоретическое сознание. Современные политические идеологии. Роль идеологии в политической жизни.</w:t>
      </w:r>
    </w:p>
    <w:p w14:paraId="51000000">
      <w:pPr>
        <w:spacing w:after="120" w:line="240" w:lineRule="atLeast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Политический процесс и культура политического участия. </w:t>
      </w:r>
      <w:r>
        <w:rPr>
          <w:rFonts w:ascii="Times New Roman" w:hAnsi="Times New Roman"/>
          <w:color w:val="333333"/>
          <w:sz w:val="24"/>
        </w:rPr>
        <w:t>Особенности политического процесса. Политическое участие и политическая культура.</w:t>
      </w:r>
    </w:p>
    <w:p w14:paraId="52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Тематическое планирование изучения учебного предмета «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бществознание: теория и практика»,</w:t>
      </w: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час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в неделю, всего </w:t>
      </w:r>
      <w:r>
        <w:rPr>
          <w:rFonts w:ascii="Times New Roman" w:hAnsi="Times New Roman"/>
          <w:b w:val="1"/>
          <w:sz w:val="24"/>
        </w:rPr>
        <w:t>68</w:t>
      </w:r>
      <w:r>
        <w:rPr>
          <w:rFonts w:ascii="Times New Roman" w:hAnsi="Times New Roman"/>
          <w:b w:val="1"/>
          <w:sz w:val="24"/>
        </w:rPr>
        <w:t xml:space="preserve"> час</w:t>
      </w:r>
      <w:r>
        <w:rPr>
          <w:rFonts w:ascii="Times New Roman" w:hAnsi="Times New Roman"/>
          <w:b w:val="1"/>
          <w:sz w:val="24"/>
        </w:rPr>
        <w:t>ов</w:t>
      </w:r>
      <w:r>
        <w:rPr>
          <w:rFonts w:ascii="Times New Roman" w:hAnsi="Times New Roman"/>
          <w:b w:val="1"/>
          <w:sz w:val="24"/>
        </w:rPr>
        <w:t>.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9"/>
        <w:gridCol w:w="4819"/>
        <w:gridCol w:w="2127"/>
        <w:gridCol w:w="1842"/>
      </w:tblGrid>
      <w:tr>
        <w:trPr>
          <w:trHeight w:hRule="atLeast" w:val="397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 w:firstLine="340" w:left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тем курса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Практикум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 w:right="3358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1030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- 4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Экономика: наука и хозяйство. Экономические системы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992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5 - 8</w:t>
            </w:r>
          </w:p>
          <w:p w14:paraId="5D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Экономическое содержание собственности. Измерители экономической деятельности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992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Экономическое содержание собственности. Измерители экономической деятельности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1058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12 - 15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цикл и экономический рост. Экономика и государство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058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6 - 19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цикл и экономический рост. Экономика и государство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216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20 - 23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Мировая экономика: внешняя торговля, международная финансовая система. Экономика потребителя. Экономика производителя.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555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24 - 27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Рынок труда. Безработица.</w:t>
            </w:r>
          </w:p>
          <w:p w14:paraId="73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28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8 - 31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взаимодействие и общественные отношения.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Социальные группы, их классификация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27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32 - 35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статус. Социальная роль</w:t>
            </w:r>
            <w:r>
              <w:rPr>
                <w:rFonts w:ascii="Times New Roman" w:hAnsi="Times New Roman"/>
                <w:sz w:val="24"/>
              </w:rPr>
              <w:t xml:space="preserve">. Неравенство </w:t>
            </w:r>
            <w:r>
              <w:rPr>
                <w:rFonts w:ascii="Times New Roman" w:hAnsi="Times New Roman"/>
                <w:sz w:val="24"/>
              </w:rPr>
              <w:t>и социальная стратификация. Социальная мобильность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545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36 - 39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и брак как социальные институты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07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40 - 43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нормы. Отклоняющееся поведение. Семья и брак как социальные институты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27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44 - 47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 как социальная группа. Этнические общности. Межнациональные отношения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107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8 - 51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</w:t>
            </w:r>
            <w:r>
              <w:rPr>
                <w:rFonts w:ascii="Times New Roman" w:hAnsi="Times New Roman"/>
                <w:sz w:val="24"/>
              </w:rPr>
              <w:t>ный конфликт и пути его разреше</w:t>
            </w:r>
            <w:r>
              <w:rPr>
                <w:rFonts w:ascii="Times New Roman" w:hAnsi="Times New Roman"/>
                <w:sz w:val="24"/>
              </w:rPr>
              <w:t>ния. Социальные процессы в современной России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9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52 - 55</w:t>
            </w:r>
          </w:p>
          <w:p w14:paraId="8F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120" w:line="240" w:lineRule="atLeast"/>
              <w:ind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color w:val="333333"/>
                <w:sz w:val="24"/>
              </w:rPr>
              <w:t>Политическая деятельность и общество.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 Политическая сфера и политические институты. Политическая власть.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rPr>
          <w:trHeight w:hRule="atLeast" w:val="931"/>
        </w:trPr>
        <w:tc>
          <w:tcPr>
            <w:tcW w:type="dxa" w:w="9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56 - 58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333333"/>
                <w:sz w:val="24"/>
              </w:rPr>
              <w:t xml:space="preserve">Политическая система. </w:t>
            </w:r>
            <w:r>
              <w:rPr>
                <w:rFonts w:ascii="Times New Roman" w:hAnsi="Times New Roman"/>
                <w:color w:val="333333"/>
                <w:sz w:val="24"/>
              </w:rPr>
              <w:t>Структура и функции политической системы. Государство в политической системе. Политический режим.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340" w:left="0"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555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59 - 61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120" w:line="240" w:lineRule="atLeast"/>
              <w:ind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color w:val="333333"/>
                <w:sz w:val="24"/>
              </w:rPr>
              <w:t xml:space="preserve">Политические партии и партийные системы. </w:t>
            </w:r>
            <w:r>
              <w:rPr>
                <w:rFonts w:ascii="Times New Roman" w:hAnsi="Times New Roman"/>
                <w:color w:val="333333"/>
                <w:sz w:val="24"/>
              </w:rPr>
              <w:t>Классификация политических партий и политических систем. Классификация общественно-политических движений.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 w:firstLine="340" w:left="0"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555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62 - 63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120" w:line="240" w:lineRule="atLeast"/>
              <w:ind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color w:val="333333"/>
                <w:sz w:val="24"/>
              </w:rPr>
              <w:t xml:space="preserve">Демократические выборы. </w:t>
            </w:r>
            <w:r>
              <w:rPr>
                <w:rFonts w:ascii="Times New Roman" w:hAnsi="Times New Roman"/>
                <w:color w:val="333333"/>
                <w:sz w:val="24"/>
              </w:rPr>
              <w:t>Избирательные системы. Типы избирательных систем. Избирательная кампания.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 w:firstLine="34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 w:firstLine="340" w:left="0"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27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64 - 65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120" w:line="240" w:lineRule="atLeast"/>
              <w:ind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color w:val="333333"/>
                <w:sz w:val="24"/>
              </w:rPr>
              <w:t xml:space="preserve">Политическая элита и политическое лидерство. </w:t>
            </w:r>
            <w:r>
              <w:rPr>
                <w:rFonts w:ascii="Times New Roman" w:hAnsi="Times New Roman"/>
                <w:color w:val="333333"/>
                <w:sz w:val="24"/>
              </w:rPr>
              <w:t>Политическая элита, политическое лидерство. Типы лидерства, роль политического лидера. Многообразие форм политического поведения и регулирование политического поведения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27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66 - 67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120" w:line="240" w:lineRule="atLeast"/>
              <w:ind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color w:val="333333"/>
                <w:sz w:val="24"/>
              </w:rPr>
              <w:t xml:space="preserve">Политическое сознание и политическое поведение. </w:t>
            </w:r>
            <w:r>
              <w:rPr>
                <w:rFonts w:ascii="Times New Roman" w:hAnsi="Times New Roman"/>
                <w:color w:val="333333"/>
                <w:sz w:val="24"/>
              </w:rPr>
              <w:t>Обыденное и теоретическое сознание. Современные политические идеологии. Роль идеологии в политической жизни.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273"/>
        </w:trPr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120" w:line="240" w:lineRule="atLeast"/>
              <w:ind/>
              <w:jc w:val="both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color w:val="333333"/>
                <w:sz w:val="24"/>
              </w:rPr>
              <w:t xml:space="preserve">Политический процесс и культура политического участия. </w:t>
            </w:r>
            <w:r>
              <w:rPr>
                <w:rFonts w:ascii="Times New Roman" w:hAnsi="Times New Roman"/>
                <w:color w:val="333333"/>
                <w:sz w:val="24"/>
              </w:rPr>
              <w:t>Особенности политического процесса. Политическое участие и политическая культура.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 w:right="335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A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AD000000">
      <w:pPr>
        <w:widowControl w:val="0"/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Лист корректировки рабочей программы</w:t>
      </w:r>
    </w:p>
    <w:p w14:paraId="AE000000">
      <w:pPr>
        <w:widowControl w:val="0"/>
        <w:tabs>
          <w:tab w:leader="none" w:pos="0" w:val="left"/>
        </w:tabs>
        <w:spacing w:after="0" w:line="240" w:lineRule="auto"/>
        <w:ind w:right="3"/>
        <w:jc w:val="center"/>
        <w:rPr>
          <w:rFonts w:ascii="Times New Roman" w:hAnsi="Times New Roman"/>
          <w:b w:val="1"/>
          <w:sz w:val="24"/>
        </w:rPr>
      </w:pPr>
    </w:p>
    <w:p w14:paraId="AF000000">
      <w:pPr>
        <w:widowControl w:val="0"/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tbl>
      <w:tblPr>
        <w:tblStyle w:val="Style_7"/>
        <w:tblLayout w:type="fixed"/>
      </w:tblPr>
      <w:tblGrid>
        <w:gridCol w:w="858"/>
        <w:gridCol w:w="1689"/>
        <w:gridCol w:w="5953"/>
        <w:gridCol w:w="1223"/>
      </w:tblGrid>
      <w:tr>
        <w:tc>
          <w:tcPr>
            <w:tcW w:type="dxa" w:w="858"/>
          </w:tcPr>
          <w:p w14:paraId="B0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Класс </w:t>
            </w:r>
          </w:p>
        </w:tc>
        <w:tc>
          <w:tcPr>
            <w:tcW w:type="dxa" w:w="1689"/>
          </w:tcPr>
          <w:p w14:paraId="B1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Основание</w:t>
            </w:r>
          </w:p>
        </w:tc>
        <w:tc>
          <w:tcPr>
            <w:tcW w:type="dxa" w:w="5953"/>
          </w:tcPr>
          <w:p w14:paraId="B2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Внесенные изменения в тематическое планирование</w:t>
            </w:r>
          </w:p>
        </w:tc>
        <w:tc>
          <w:tcPr>
            <w:tcW w:type="dxa" w:w="1223"/>
          </w:tcPr>
          <w:p w14:paraId="B3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Даты </w:t>
            </w:r>
          </w:p>
        </w:tc>
      </w:tr>
    </w:tbl>
    <w:p w14:paraId="B4000000">
      <w:pPr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p w14:paraId="B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B6000000">
      <w:pPr>
        <w:widowControl w:val="0"/>
        <w:spacing w:after="0" w:line="240" w:lineRule="auto"/>
        <w:ind w:firstLine="6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b w:val="1"/>
          <w:sz w:val="24"/>
        </w:rPr>
        <w:t>Лист согласования</w:t>
      </w:r>
    </w:p>
    <w:p w14:paraId="B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tbl>
      <w:tblPr>
        <w:tblStyle w:val="Style_8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B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14:paraId="B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 кафедрой </w:t>
            </w:r>
          </w:p>
          <w:p w14:paraId="B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Социогуманитарных</w:t>
            </w:r>
            <w:r>
              <w:rPr>
                <w:rFonts w:ascii="Times New Roman" w:hAnsi="Times New Roman"/>
                <w:sz w:val="24"/>
              </w:rPr>
              <w:t xml:space="preserve"> наук</w:t>
            </w:r>
          </w:p>
          <w:p w14:paraId="B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_____________/Черникова Е.А.</w:t>
            </w:r>
          </w:p>
          <w:p w14:paraId="B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кафедры</w:t>
            </w:r>
          </w:p>
          <w:p w14:paraId="B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 от 22.08.2022 г.</w:t>
            </w:r>
          </w:p>
          <w:p w14:paraId="B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type="dxa" w:w="4786"/>
          </w:tcPr>
          <w:p w14:paraId="B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14:paraId="C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  <w:p w14:paraId="C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 Колесникова Т.А.</w:t>
            </w:r>
          </w:p>
          <w:p w14:paraId="C2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22.08.2022 г.</w:t>
            </w:r>
          </w:p>
        </w:tc>
      </w:tr>
    </w:tbl>
    <w:p w14:paraId="C3000000">
      <w:pPr>
        <w:rPr>
          <w:rFonts w:ascii="Times New Roman" w:hAnsi="Times New Roman"/>
          <w:sz w:val="24"/>
        </w:rPr>
      </w:pPr>
    </w:p>
    <w:sectPr>
      <w:headerReference r:id="rId1" w:type="first"/>
      <w:footerReference r:id="rId2" w:type="default"/>
      <w:pgSz w:h="16838" w:orient="portrait" w:w="11906"/>
      <w:pgMar w:bottom="1134" w:footer="708" w:gutter="0" w:header="708" w:left="1418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rFonts w:asciiTheme="minorAscii" w:hAnsiTheme="minorHAnsi"/>
      <w:sz w:val="22"/>
    </w:rPr>
  </w:style>
  <w:style w:default="1" w:styleId="Style_9_ch" w:type="character">
    <w:name w:val="Normal"/>
    <w:link w:val="Style_9"/>
    <w:rPr>
      <w:rFonts w:asciiTheme="minorAscii" w:hAnsiTheme="minorHAnsi"/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heading 3"/>
    <w:basedOn w:val="Style_9"/>
    <w:link w:val="Style_4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4_ch" w:type="character">
    <w:name w:val="heading 3"/>
    <w:basedOn w:val="Style_9_ch"/>
    <w:link w:val="Style_4"/>
    <w:rPr>
      <w:rFonts w:ascii="Times New Roman" w:hAnsi="Times New Roman"/>
      <w:b w:val="1"/>
      <w:sz w:val="27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er"/>
    <w:basedOn w:val="Style_9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header"/>
    <w:basedOn w:val="Style_9_ch"/>
    <w:link w:val="Style_15"/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9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2" w:type="paragraph">
    <w:name w:val="No Spacing"/>
    <w:link w:val="Style_2_ch"/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3" w:type="paragraph">
    <w:name w:val="Normal (Web)"/>
    <w:basedOn w:val="Style_9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9_ch"/>
    <w:link w:val="Style_3"/>
    <w:rPr>
      <w:rFonts w:ascii="Times New Roman" w:hAnsi="Times New Roman"/>
      <w:sz w:val="24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9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5" w:type="paragraph">
    <w:name w:val="Emphasis"/>
    <w:basedOn w:val="Style_14"/>
    <w:link w:val="Style_5_ch"/>
    <w:rPr>
      <w:i w:val="1"/>
    </w:rPr>
  </w:style>
  <w:style w:styleId="Style_5_ch" w:type="character">
    <w:name w:val="Emphasis"/>
    <w:basedOn w:val="Style_14_ch"/>
    <w:link w:val="Style_5"/>
    <w:rPr>
      <w:i w:val="1"/>
    </w:rPr>
  </w:style>
  <w:style w:styleId="Style_26" w:type="paragraph">
    <w:name w:val="List Paragraph"/>
    <w:basedOn w:val="Style_9"/>
    <w:link w:val="Style_26_ch"/>
    <w:pPr>
      <w:ind w:firstLine="0" w:left="720"/>
      <w:contextualSpacing w:val="1"/>
    </w:pPr>
  </w:style>
  <w:style w:styleId="Style_26_ch" w:type="character">
    <w:name w:val="List Paragraph"/>
    <w:basedOn w:val="Style_9_ch"/>
    <w:link w:val="Style_26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9_ch"/>
    <w:link w:val="Style_1"/>
  </w:style>
  <w:style w:styleId="Style_27" w:type="paragraph">
    <w:name w:val="Subtitle"/>
    <w:next w:val="Style_9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9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9"/>
    <w:link w:val="Style_30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0_ch" w:type="character">
    <w:name w:val="heading 2"/>
    <w:basedOn w:val="Style_9_ch"/>
    <w:link w:val="Style_30"/>
    <w:rPr>
      <w:rFonts w:ascii="Times New Roman" w:hAnsi="Times New Roman"/>
      <w:b w:val="1"/>
      <w:sz w:val="36"/>
    </w:rPr>
  </w:style>
  <w:style w:styleId="Style_31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name w:val="Сетка таблицы1"/>
    <w:basedOn w:val="Style_6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" w:type="table">
    <w:name w:val="Сетка таблицы2"/>
    <w:basedOn w:val="Style_6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2023-09-21T03:10:50Z</dcterms:modified>
</cp:coreProperties>
</file>